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微软雅黑" w:hAnsi="微软雅黑" w:eastAsia="微软雅黑"/>
          <w:b/>
          <w:color w:val="1A4F8B"/>
          <w:sz w:val="44"/>
        </w:rPr>
        <w:t>黄  秒</w:t>
      </w:r>
      <w:r>
        <w:rPr>
          <w:rFonts w:ascii="微软雅黑" w:hAnsi="微软雅黑" w:eastAsia="微软雅黑"/>
          <w:b/>
          <w:color w:val="2D7DD2"/>
          <w:sz w:val="24"/>
        </w:rPr>
        <w:t xml:space="preserve">    求职意向：AI 应用开发工程师（成都）</w:t>
      </w:r>
    </w:p>
    <w:p>
      <w:pPr>
        <w:spacing w:after="40"/>
        <w:pBdr>
          <w:bottom w:val="single" w:sz="8" w:space="2" w:color="2D7DD2"/>
        </w:pBdr>
      </w:pPr>
      <w:r>
        <w:rPr>
          <w:rFonts w:ascii="微软雅黑" w:hAnsi="微软雅黑" w:eastAsia="微软雅黑"/>
          <w:b w:val="0"/>
          <w:color w:val="5B6470"/>
          <w:sz w:val="19"/>
        </w:rPr>
        <w:t>电话：17721454470 ｜ 邮箱：huangmiao21com@sina.com ｜ 出生：1986.2 ｜ 学历：本科</w:t>
      </w:r>
    </w:p>
    <w:p>
      <w:pPr>
        <w:spacing w:before="200" w:after="100"/>
        <w:pBdr>
          <w:bottom w:val="single" w:sz="12" w:space="2" w:color="1A4F8B"/>
        </w:pBdr>
      </w:pPr>
      <w:r>
        <w:rPr>
          <w:rFonts w:ascii="微软雅黑" w:hAnsi="微软雅黑" w:eastAsia="微软雅黑"/>
          <w:b/>
          <w:color w:val="1A4F8B"/>
          <w:sz w:val="26"/>
        </w:rPr>
        <w:t>个人优势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/>
          <w:color w:val="1A4F8B"/>
          <w:sz w:val="20"/>
        </w:rPr>
        <w:t>17 年软件研发与团队管理经验：</w:t>
      </w:r>
      <w:r>
        <w:rPr>
          <w:rFonts w:ascii="微软雅黑" w:hAnsi="微软雅黑" w:eastAsia="微软雅黑"/>
          <w:b w:val="0"/>
          <w:color w:val="222831"/>
          <w:sz w:val="20"/>
        </w:rPr>
        <w:t>历经支付、聊天、CDN、游戏加速等高并发系统全技术栈，AI 应用的工程化落地（API 治理、降级容错、部署运维）有扎实底座背书。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/>
          <w:color w:val="1A4F8B"/>
          <w:sz w:val="20"/>
        </w:rPr>
        <w:t>近一年独立交付 5 个端到端 AI 应用：</w:t>
      </w:r>
      <w:r>
        <w:rPr>
          <w:rFonts w:ascii="微软雅黑" w:hAnsi="微软雅黑" w:eastAsia="微软雅黑"/>
          <w:b w:val="0"/>
          <w:color w:val="222831"/>
          <w:sz w:val="20"/>
        </w:rPr>
        <w:t>覆盖 LLM 对话、多模态视觉、语音 ASR、Agent 化浏览器插件、AIGC 视频生成，具备全链路独立落地能力。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/>
          <w:color w:val="1A4F8B"/>
          <w:sz w:val="20"/>
        </w:rPr>
        <w:t>深度 AI Coding 实践：</w:t>
      </w:r>
      <w:r>
        <w:rPr>
          <w:rFonts w:ascii="微软雅黑" w:hAnsi="微软雅黑" w:eastAsia="微软雅黑"/>
          <w:b w:val="0"/>
          <w:color w:val="222831"/>
          <w:sz w:val="20"/>
        </w:rPr>
        <w:t>日常以 Cursor / Claude Code / Qoder 为主要开发方式，掌握「需求拆解 → 规格驱动 → AI 生成 → 审查验收」的全栈快速交付方法论。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/>
          <w:color w:val="1A4F8B"/>
          <w:sz w:val="20"/>
        </w:rPr>
        <w:t>多场景 AI 落地经验：</w:t>
      </w:r>
      <w:r>
        <w:rPr>
          <w:rFonts w:ascii="微软雅黑" w:hAnsi="微软雅黑" w:eastAsia="微软雅黑"/>
          <w:b w:val="0"/>
          <w:color w:val="222831"/>
          <w:sz w:val="20"/>
        </w:rPr>
        <w:t>跨境电商运营、量化交易、AIGC 创作、语音记账、电商尺码推荐，具备将 AI 能力转化为业务价值的产品感。</w:t>
      </w:r>
    </w:p>
    <w:p>
      <w:pPr>
        <w:spacing w:before="200" w:after="100"/>
        <w:pBdr>
          <w:bottom w:val="single" w:sz="12" w:space="2" w:color="1A4F8B"/>
        </w:pBdr>
      </w:pPr>
      <w:r>
        <w:rPr>
          <w:rFonts w:ascii="微软雅黑" w:hAnsi="微软雅黑" w:eastAsia="微软雅黑"/>
          <w:b/>
          <w:color w:val="1A4F8B"/>
          <w:sz w:val="26"/>
        </w:rPr>
        <w:t>AI 项目经历（2025 – 至今，独立完成）</w:t>
      </w:r>
    </w:p>
    <w:p>
      <w:pPr>
        <w:spacing w:before="120" w:after="20"/>
      </w:pPr>
      <w:r>
        <w:rPr>
          <w:rFonts w:ascii="微软雅黑" w:hAnsi="微软雅黑" w:eastAsia="微软雅黑"/>
          <w:b/>
          <w:color w:val="222831"/>
          <w:sz w:val="22"/>
        </w:rPr>
        <w:t>1. InfiniteCanvas —— AIGC 视频生成无限画布工作站</w:t>
      </w:r>
    </w:p>
    <w:p>
      <w:pPr>
        <w:spacing w:after="40"/>
      </w:pPr>
      <w:r>
        <w:rPr>
          <w:rFonts w:ascii="微软雅黑" w:hAnsi="微软雅黑" w:eastAsia="微软雅黑"/>
          <w:b w:val="0"/>
          <w:color w:val="2D7DD2"/>
          <w:sz w:val="17"/>
        </w:rPr>
        <w:t>React 19 · TypeScript · Vite · XYFlow · Zustand · Google GenAI · ComfyUI · MiniMax API</w:t>
      </w:r>
    </w:p>
    <w:p>
      <w:pPr>
        <w:spacing w:after="40"/>
      </w:pPr>
      <w:r>
        <w:rPr>
          <w:rFonts w:ascii="微软雅黑" w:hAnsi="微软雅黑" w:eastAsia="微软雅黑"/>
          <w:b w:val="0"/>
          <w:color w:val="5B6470"/>
          <w:sz w:val="19"/>
        </w:rPr>
        <w:t>背景：AI 视频生成本地部署门槛高（ComfyUI 工作流复杂、参数注入点识别困难），打造“傻瓜式”可视化视频创作工作站。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基于 XYFlow 设计无限画布编排交互，拖拽连线构建「提示词 → 首尾帧 → 视频生成 → 拼接」流水线；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自研 ComfyUI 工作流对接链路：JSON 解析 → 启发式识别注入点（首帧图 / Prompt / 负面词 / 帧数 / seed）→ LLM 辅助消歧 → 参数注入 → API 提交 → 异步轮询取片；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设计自描述工作流模板机制（_ic_meta 元数据），官方模板运行时零识别、选中即用，含「模板试跑」验证闭环；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对接 MiniMax H3 / Seedance / LTX 等多路视频生成模型，统一异步任务轮询与取片架构。</w:t>
      </w:r>
    </w:p>
    <w:p>
      <w:pPr>
        <w:spacing w:after="80"/>
      </w:pPr>
      <w:r>
        <w:rPr>
          <w:rFonts w:ascii="微软雅黑" w:hAnsi="微软雅黑" w:eastAsia="微软雅黑"/>
          <w:b/>
          <w:color w:val="1A4F8B"/>
          <w:sz w:val="19"/>
        </w:rPr>
        <w:t>成果：无 GPU 部署经验的用户也能图形化完成 AIGC 视频创作；「启发式规则 + LLM 末段消歧」混合识别显著提升注入准确率。</w:t>
      </w:r>
    </w:p>
    <w:p>
      <w:pPr>
        <w:spacing w:before="120" w:after="20"/>
      </w:pPr>
      <w:r>
        <w:rPr>
          <w:rFonts w:ascii="微软雅黑" w:hAnsi="微软雅黑" w:eastAsia="微软雅黑"/>
          <w:b/>
          <w:color w:val="222831"/>
          <w:sz w:val="22"/>
        </w:rPr>
        <w:t>2. TradeQuest 国际站版 —— 阿里国际站 AI 游戏化运营 Chrome 扩展</w:t>
      </w:r>
    </w:p>
    <w:p>
      <w:pPr>
        <w:spacing w:after="40"/>
      </w:pPr>
      <w:r>
        <w:rPr>
          <w:rFonts w:ascii="微软雅黑" w:hAnsi="微软雅黑" w:eastAsia="微软雅黑"/>
          <w:b w:val="0"/>
          <w:color w:val="2D7DD2"/>
          <w:sz w:val="17"/>
        </w:rPr>
        <w:t>Plasmo (MV3) · React · TypeScript · Tailwind · DeepSeek API · IndexedDB · Supabase</w:t>
      </w:r>
    </w:p>
    <w:p>
      <w:pPr>
        <w:spacing w:after="40"/>
      </w:pPr>
      <w:r>
        <w:rPr>
          <w:rFonts w:ascii="微软雅黑" w:hAnsi="微软雅黑" w:eastAsia="微软雅黑"/>
          <w:b w:val="0"/>
          <w:color w:val="5B6470"/>
          <w:sz w:val="19"/>
        </w:rPr>
        <w:t>背景：将阿里国际站店铺运营映射为策略经营游戏，AI 全程辅助建议、用户手动确认。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设计「斥候系统」：多策略评分选择器生成（关键词 / 结构特征 / 语义属性）+ 页面指纹哈希 + 布局变更检测，零硬编码选择器自适应 7 类页面；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实现 6 个 Content Script 注入模块与 SidePanel 游戏主界面，数据全本地存储，严守「不模拟点击、不上传数据」安全红线；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接入 DeepSeek 实现 AI 询盘回复、IP 合规扫描、关键词拓展、竞对分析、AI 城主人格化对话，结构化输出 + 重试降级；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设计五关任务引擎与 EXP / 成就体系，任务完成由真实页面事件驱动。</w:t>
      </w:r>
    </w:p>
    <w:p>
      <w:pPr>
        <w:spacing w:after="80"/>
      </w:pPr>
      <w:r>
        <w:rPr>
          <w:rFonts w:ascii="微软雅黑" w:hAnsi="微软雅黑" w:eastAsia="微软雅黑"/>
          <w:b/>
          <w:color w:val="1A4F8B"/>
          <w:sz w:val="19"/>
        </w:rPr>
        <w:t>成果：从 0 到 1 完成完整链路原型并进入 V2 迭代；通用选择器生成引擎可复用于任意 Web 数据提取 / RPA 场景。</w:t>
      </w:r>
    </w:p>
    <w:p>
      <w:pPr>
        <w:spacing w:before="120" w:after="20"/>
      </w:pPr>
      <w:r>
        <w:rPr>
          <w:rFonts w:ascii="微软雅黑" w:hAnsi="微软雅黑" w:eastAsia="微软雅黑"/>
          <w:b/>
          <w:color w:val="222831"/>
          <w:sz w:val="22"/>
        </w:rPr>
        <w:t>3. AlphaForge Assistant —— 量化交易 AI 助手（Web + 小程序）</w:t>
      </w:r>
    </w:p>
    <w:p>
      <w:pPr>
        <w:spacing w:after="40"/>
      </w:pPr>
      <w:r>
        <w:rPr>
          <w:rFonts w:ascii="微软雅黑" w:hAnsi="微软雅黑" w:eastAsia="微软雅黑"/>
          <w:b w:val="0"/>
          <w:color w:val="2D7DD2"/>
          <w:sz w:val="17"/>
        </w:rPr>
        <w:t>FastAPI · React · 微信小程序 · 智谱 / OpenAI · WebSocket · Docker</w:t>
      </w:r>
    </w:p>
    <w:p>
      <w:pPr>
        <w:spacing w:after="40"/>
      </w:pPr>
      <w:r>
        <w:rPr>
          <w:rFonts w:ascii="微软雅黑" w:hAnsi="微软雅黑" w:eastAsia="微软雅黑"/>
          <w:b w:val="0"/>
          <w:color w:val="5B6470"/>
          <w:sz w:val="19"/>
        </w:rPr>
        <w:t>背景：降低量化交易门槛，让用户用自然语言生成、优化、回测交易策略。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AI 策略生成器：智谱 AI 与 OpenAI 双模型接入、按 API 类型自动路由、无 Key 时模板生成降级；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遗传算法策略进化（50 个体 × 20 代，含过拟合检测）与 Q-Learning 强化学习自动调参；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完整模拟交易引擎（持仓 / 盈亏 / 止损止盈 / Kelly 仓位控制）与 WebSocket 实时行情推送（延迟 &lt; 50ms）；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策略市场（提交 / 审核 / 评分 / 排行榜）与企业微信通知（交易提醒 / 风险预警 / 日报），双端交付。</w:t>
      </w:r>
    </w:p>
    <w:p>
      <w:pPr>
        <w:spacing w:after="80"/>
      </w:pPr>
      <w:r>
        <w:rPr>
          <w:rFonts w:ascii="微软雅黑" w:hAnsi="微软雅黑" w:eastAsia="微软雅黑"/>
          <w:b/>
          <w:color w:val="1A4F8B"/>
          <w:sz w:val="19"/>
        </w:rPr>
        <w:t>成果：完成「AI 生成策略 → 智能优化 → 回测 → 模拟交易」完整闭环，核心模块全部通过自动化验证。</w:t>
      </w:r>
    </w:p>
    <w:p>
      <w:pPr>
        <w:spacing w:before="120" w:after="20"/>
      </w:pPr>
      <w:r>
        <w:rPr>
          <w:rFonts w:ascii="微软雅黑" w:hAnsi="微软雅黑" w:eastAsia="微软雅黑"/>
          <w:b/>
          <w:color w:val="222831"/>
          <w:sz w:val="22"/>
        </w:rPr>
        <w:t>4. 智能语音记账微信小程序</w:t>
      </w:r>
    </w:p>
    <w:p>
      <w:pPr>
        <w:spacing w:after="40"/>
      </w:pPr>
      <w:r>
        <w:rPr>
          <w:rFonts w:ascii="微软雅黑" w:hAnsi="微软雅黑" w:eastAsia="微软雅黑"/>
          <w:b w:val="0"/>
          <w:color w:val="2D7DD2"/>
          <w:sz w:val="17"/>
        </w:rPr>
        <w:t>微信小程序 · 云端 ASR · LLM 结构化抽取</w:t>
      </w:r>
    </w:p>
    <w:p>
      <w:pPr>
        <w:spacing w:after="40"/>
      </w:pPr>
      <w:r>
        <w:rPr>
          <w:rFonts w:ascii="微软雅黑" w:hAnsi="微软雅黑" w:eastAsia="微软雅黑"/>
          <w:b w:val="0"/>
          <w:color w:val="5B6470"/>
          <w:sz w:val="19"/>
        </w:rPr>
        <w:t>背景：解决传统记账手动录入繁琐的痛点，一句话语音自动完成记账。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小程序端录音交互 + 音频上传云端 ASR 语音识别；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设计 LLM 结构化抽取 Prompt，从口语化表述中抽取金额 / 分类 / 对象 / 时间，JSON 结构化输出自动入账；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实现识别失败重试、手动修正与账单本地缓存。</w:t>
      </w:r>
    </w:p>
    <w:p>
      <w:pPr>
        <w:spacing w:after="80"/>
      </w:pPr>
      <w:r>
        <w:rPr>
          <w:rFonts w:ascii="微软雅黑" w:hAnsi="微软雅黑" w:eastAsia="微软雅黑"/>
          <w:b/>
          <w:color w:val="1A4F8B"/>
          <w:sz w:val="19"/>
        </w:rPr>
        <w:t>成果：「说完即记账」，单次记账从 30 秒手动录入缩短到 3 秒语音完成。</w:t>
      </w:r>
    </w:p>
    <w:p>
      <w:pPr>
        <w:spacing w:before="120" w:after="20"/>
      </w:pPr>
      <w:r>
        <w:rPr>
          <w:rFonts w:ascii="微软雅黑" w:hAnsi="微软雅黑" w:eastAsia="微软雅黑"/>
          <w:b/>
          <w:color w:val="222831"/>
          <w:sz w:val="22"/>
        </w:rPr>
        <w:t>5. Shopify 手套尺码识别插件</w:t>
      </w:r>
    </w:p>
    <w:p>
      <w:pPr>
        <w:spacing w:after="40"/>
      </w:pPr>
      <w:r>
        <w:rPr>
          <w:rFonts w:ascii="微软雅黑" w:hAnsi="微软雅黑" w:eastAsia="微软雅黑"/>
          <w:b w:val="0"/>
          <w:color w:val="2D7DD2"/>
          <w:sz w:val="17"/>
        </w:rPr>
        <w:t>Shopify App · 多模态大模型视觉 API</w:t>
      </w:r>
    </w:p>
    <w:p>
      <w:pPr>
        <w:spacing w:after="40"/>
      </w:pPr>
      <w:r>
        <w:rPr>
          <w:rFonts w:ascii="微软雅黑" w:hAnsi="微软雅黑" w:eastAsia="微软雅黑"/>
          <w:b w:val="0"/>
          <w:color w:val="5B6470"/>
          <w:sz w:val="19"/>
        </w:rPr>
        <w:t>背景：海外手套卖家因买家尺码选择困难退换率高；拍照测量手部尺寸精准推荐尺码，降低退货、提升转化。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基于多模态大模型的视觉测量方案：手掌照片（配合信用卡 / A4 纸等标准参照物）估算手宽 / 手长 / 手围；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设计测量 Prompt 与置信度筛选机制，测量值映射品牌尺码表输出推荐尺码；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插件嵌入 Shopify 商品详情页，拍照 / 实时照片均可识别，实时呈现推荐结果。</w:t>
      </w:r>
    </w:p>
    <w:p>
      <w:pPr>
        <w:spacing w:after="80"/>
      </w:pPr>
      <w:r>
        <w:rPr>
          <w:rFonts w:ascii="微软雅黑" w:hAnsi="微软雅黑" w:eastAsia="微软雅黑"/>
          <w:b/>
          <w:color w:val="1A4F8B"/>
          <w:sz w:val="19"/>
        </w:rPr>
        <w:t>成果：跑通「拍照 → 测量 → 尺码推荐」全链路原型，沉淀可复用的电商多模态测量方案。</w:t>
      </w:r>
    </w:p>
    <w:p>
      <w:pPr>
        <w:spacing w:before="200" w:after="100"/>
        <w:pBdr>
          <w:bottom w:val="single" w:sz="12" w:space="2" w:color="1A4F8B"/>
        </w:pBdr>
      </w:pPr>
      <w:r>
        <w:rPr>
          <w:rFonts w:ascii="微软雅黑" w:hAnsi="微软雅黑" w:eastAsia="微软雅黑"/>
          <w:b/>
          <w:color w:val="1A4F8B"/>
          <w:sz w:val="26"/>
        </w:rPr>
        <w:t>AI 编程工作流与技能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28"/>
        <w:gridCol w:w="7710"/>
      </w:tblGrid>
      <w:tr>
        <w:tc>
          <w:tcPr>
            <w:tcW w:type="dxa" w:w="1928"/>
            <w:shd w:val="clear" w:fill="EEF4FB"/>
          </w:tcPr>
          <w:p>
            <w:r>
              <w:rPr>
                <w:rFonts w:ascii="微软雅黑" w:hAnsi="微软雅黑" w:eastAsia="微软雅黑"/>
                <w:b/>
                <w:color w:val="1A4F8B"/>
                <w:sz w:val="19"/>
              </w:rPr>
              <w:t>LLM 应用开发</w:t>
            </w:r>
          </w:p>
        </w:tc>
        <w:tc>
          <w:tcPr>
            <w:tcW w:type="dxa" w:w="7710"/>
          </w:tcPr>
          <w:p>
            <w:r>
              <w:rPr>
                <w:rFonts w:ascii="微软雅黑" w:hAnsi="微软雅黑" w:eastAsia="微软雅黑"/>
                <w:b w:val="0"/>
                <w:color w:val="222831"/>
                <w:sz w:val="19"/>
              </w:rPr>
              <w:t>Prompt Engineering、结构化输出（JSON Schema）、Function Calling / Tool Use、多模型路由与降级（DeepSeek / 智谱 / Gemini / MiniMax）、API 稳定性治理</w:t>
            </w:r>
          </w:p>
        </w:tc>
      </w:tr>
      <w:tr>
        <w:tc>
          <w:tcPr>
            <w:tcW w:type="dxa" w:w="1928"/>
            <w:shd w:val="clear" w:fill="EEF4FB"/>
          </w:tcPr>
          <w:p>
            <w:r>
              <w:rPr>
                <w:rFonts w:ascii="微软雅黑" w:hAnsi="微软雅黑" w:eastAsia="微软雅黑"/>
                <w:b/>
                <w:color w:val="1A4F8B"/>
                <w:sz w:val="19"/>
              </w:rPr>
              <w:t>Agent / RAG</w:t>
            </w:r>
          </w:p>
        </w:tc>
        <w:tc>
          <w:tcPr>
            <w:tcW w:type="dxa" w:w="7710"/>
          </w:tcPr>
          <w:p>
            <w:r>
              <w:rPr>
                <w:rFonts w:ascii="微软雅黑" w:hAnsi="微软雅黑" w:eastAsia="微软雅黑"/>
                <w:b w:val="0"/>
                <w:color w:val="222831"/>
                <w:sz w:val="19"/>
              </w:rPr>
              <w:t>理解 RAG 检索增强生成与 Agent 架构原理；具备工具调用、事件驱动、状态管理的 Agent 化应用实战（TradeQuest 斥候系统）</w:t>
            </w:r>
          </w:p>
        </w:tc>
      </w:tr>
      <w:tr>
        <w:tc>
          <w:tcPr>
            <w:tcW w:type="dxa" w:w="1928"/>
            <w:shd w:val="clear" w:fill="EEF4FB"/>
          </w:tcPr>
          <w:p>
            <w:r>
              <w:rPr>
                <w:rFonts w:ascii="微软雅黑" w:hAnsi="微软雅黑" w:eastAsia="微软雅黑"/>
                <w:b/>
                <w:color w:val="1A4F8B"/>
                <w:sz w:val="19"/>
              </w:rPr>
              <w:t>多模态应用</w:t>
            </w:r>
          </w:p>
        </w:tc>
        <w:tc>
          <w:tcPr>
            <w:tcW w:type="dxa" w:w="7710"/>
          </w:tcPr>
          <w:p>
            <w:r>
              <w:rPr>
                <w:rFonts w:ascii="微软雅黑" w:hAnsi="微软雅黑" w:eastAsia="微软雅黑"/>
                <w:b w:val="0"/>
                <w:color w:val="222831"/>
                <w:sz w:val="19"/>
              </w:rPr>
              <w:t>视觉理解（测量 / 内容识别）、语音 ASR、AIGC 视频生成（ComfyUI 工作流、MiniMax / Seedance）</w:t>
            </w:r>
          </w:p>
        </w:tc>
      </w:tr>
      <w:tr>
        <w:tc>
          <w:tcPr>
            <w:tcW w:type="dxa" w:w="1928"/>
            <w:shd w:val="clear" w:fill="EEF4FB"/>
          </w:tcPr>
          <w:p>
            <w:r>
              <w:rPr>
                <w:rFonts w:ascii="微软雅黑" w:hAnsi="微软雅黑" w:eastAsia="微软雅黑"/>
                <w:b/>
                <w:color w:val="1A4F8B"/>
                <w:sz w:val="19"/>
              </w:rPr>
              <w:t>AI Coding</w:t>
            </w:r>
          </w:p>
        </w:tc>
        <w:tc>
          <w:tcPr>
            <w:tcW w:type="dxa" w:w="7710"/>
          </w:tcPr>
          <w:p>
            <w:r>
              <w:rPr>
                <w:rFonts w:ascii="微软雅黑" w:hAnsi="微软雅黑" w:eastAsia="微软雅黑"/>
                <w:b w:val="0"/>
                <w:color w:val="222831"/>
                <w:sz w:val="19"/>
              </w:rPr>
              <w:t>Cursor / Claude Code / Qoder 日常深度使用；规格驱动开发；需求拆解 → AI 生成 → Review → 自动化验证</w:t>
            </w:r>
          </w:p>
        </w:tc>
      </w:tr>
      <w:tr>
        <w:tc>
          <w:tcPr>
            <w:tcW w:type="dxa" w:w="1928"/>
            <w:shd w:val="clear" w:fill="EEF4FB"/>
          </w:tcPr>
          <w:p>
            <w:r>
              <w:rPr>
                <w:rFonts w:ascii="微软雅黑" w:hAnsi="微软雅黑" w:eastAsia="微软雅黑"/>
                <w:b/>
                <w:color w:val="1A4F8B"/>
                <w:sz w:val="19"/>
              </w:rPr>
              <w:t>前端 / 全栈</w:t>
            </w:r>
          </w:p>
        </w:tc>
        <w:tc>
          <w:tcPr>
            <w:tcW w:type="dxa" w:w="7710"/>
          </w:tcPr>
          <w:p>
            <w:r>
              <w:rPr>
                <w:rFonts w:ascii="微软雅黑" w:hAnsi="微软雅黑" w:eastAsia="微软雅黑"/>
                <w:b w:val="0"/>
                <w:color w:val="222831"/>
                <w:sz w:val="19"/>
              </w:rPr>
              <w:t>TypeScript、React、Vite、Node.js、微信小程序、Chrome 扩展（MV3 / Plasmo）、Supabase</w:t>
            </w:r>
          </w:p>
        </w:tc>
      </w:tr>
      <w:tr>
        <w:tc>
          <w:tcPr>
            <w:tcW w:type="dxa" w:w="1928"/>
            <w:shd w:val="clear" w:fill="EEF4FB"/>
          </w:tcPr>
          <w:p>
            <w:r>
              <w:rPr>
                <w:rFonts w:ascii="微软雅黑" w:hAnsi="微软雅黑" w:eastAsia="微软雅黑"/>
                <w:b/>
                <w:color w:val="1A4F8B"/>
                <w:sz w:val="19"/>
              </w:rPr>
              <w:t>后端</w:t>
            </w:r>
          </w:p>
        </w:tc>
        <w:tc>
          <w:tcPr>
            <w:tcW w:type="dxa" w:w="7710"/>
          </w:tcPr>
          <w:p>
            <w:r>
              <w:rPr>
                <w:rFonts w:ascii="微软雅黑" w:hAnsi="微软雅黑" w:eastAsia="微软雅黑"/>
                <w:b w:val="0"/>
                <w:color w:val="222831"/>
                <w:sz w:val="19"/>
              </w:rPr>
              <w:t>Python / FastAPI、Java / Spring Cloud（17 年）、MySQL、Redis、WebSocket</w:t>
            </w:r>
          </w:p>
        </w:tc>
      </w:tr>
      <w:tr>
        <w:tc>
          <w:tcPr>
            <w:tcW w:type="dxa" w:w="1928"/>
            <w:shd w:val="clear" w:fill="EEF4FB"/>
          </w:tcPr>
          <w:p>
            <w:r>
              <w:rPr>
                <w:rFonts w:ascii="微软雅黑" w:hAnsi="微软雅黑" w:eastAsia="微软雅黑"/>
                <w:b/>
                <w:color w:val="1A4F8B"/>
                <w:sz w:val="19"/>
              </w:rPr>
              <w:t>云原生</w:t>
            </w:r>
          </w:p>
        </w:tc>
        <w:tc>
          <w:tcPr>
            <w:tcW w:type="dxa" w:w="7710"/>
          </w:tcPr>
          <w:p>
            <w:r>
              <w:rPr>
                <w:rFonts w:ascii="微软雅黑" w:hAnsi="微软雅黑" w:eastAsia="微软雅黑"/>
                <w:b w:val="0"/>
                <w:color w:val="222831"/>
                <w:sz w:val="19"/>
              </w:rPr>
              <w:t>Docker、Kubernetes、CI/CD、GitOps</w:t>
            </w:r>
          </w:p>
        </w:tc>
      </w:tr>
    </w:tbl>
    <w:p>
      <w:pPr>
        <w:spacing w:before="200" w:after="100"/>
        <w:pBdr>
          <w:bottom w:val="single" w:sz="12" w:space="2" w:color="1A4F8B"/>
        </w:pBdr>
      </w:pPr>
      <w:r>
        <w:rPr>
          <w:rFonts w:ascii="微软雅黑" w:hAnsi="微软雅黑" w:eastAsia="微软雅黑"/>
          <w:b/>
          <w:color w:val="1A4F8B"/>
          <w:sz w:val="26"/>
        </w:rPr>
        <w:t>工作经历</w:t>
      </w:r>
    </w:p>
    <w:p>
      <w:pPr>
        <w:tabs>
          <w:tab w:pos="9638" w:val="right"/>
        </w:tabs>
        <w:spacing w:before="80" w:after="20"/>
      </w:pPr>
      <w:r>
        <w:rPr>
          <w:rFonts w:ascii="微软雅黑" w:hAnsi="微软雅黑" w:eastAsia="微软雅黑"/>
          <w:b/>
          <w:color w:val="222831"/>
          <w:sz w:val="21"/>
        </w:rPr>
        <w:t>中金电信（成都）｜后端研发负责人</w:t>
      </w:r>
      <w:r>
        <w:rPr>
          <w:rFonts w:ascii="微软雅黑" w:hAnsi="微软雅黑" w:eastAsia="微软雅黑"/>
          <w:b w:val="0"/>
          <w:color w:val="5B6470"/>
          <w:sz w:val="19"/>
        </w:rPr>
        <w:tab/>
        <w:t>2022.10 – 至今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主导低代码平台后端：DDD + 微服务架构，帮助客户显著缩短应用开发周期；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主导工作流管理平台：基于 Camunda 引擎，3 个月内完成 V1.0 上线，执行效率提升 60%。</w:t>
      </w:r>
    </w:p>
    <w:p>
      <w:pPr>
        <w:tabs>
          <w:tab w:pos="9638" w:val="right"/>
        </w:tabs>
        <w:spacing w:before="80" w:after="20"/>
      </w:pPr>
      <w:r>
        <w:rPr>
          <w:rFonts w:ascii="微软雅黑" w:hAnsi="微软雅黑" w:eastAsia="微软雅黑"/>
          <w:b/>
          <w:color w:val="222831"/>
          <w:sz w:val="21"/>
        </w:rPr>
        <w:t>上海迪媒雅网络科技有限公司｜后端研发负责人</w:t>
      </w:r>
      <w:r>
        <w:rPr>
          <w:rFonts w:ascii="微软雅黑" w:hAnsi="微软雅黑" w:eastAsia="微软雅黑"/>
          <w:b w:val="0"/>
          <w:color w:val="5B6470"/>
          <w:sz w:val="19"/>
        </w:rPr>
        <w:tab/>
        <w:t>2017.3 – 2022.10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主导 KK 游戏加速器后端：Java + Spring Cloud 微服务 + K8s 容器编排 + CI/CD 流水线，成功上线并支撑高可用自动扩缩容；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开发运营管理平台（Shiro 权限），监控加速性能、输出数据报表。</w:t>
      </w:r>
    </w:p>
    <w:p>
      <w:pPr>
        <w:tabs>
          <w:tab w:pos="9638" w:val="right"/>
        </w:tabs>
        <w:spacing w:before="80" w:after="20"/>
      </w:pPr>
      <w:r>
        <w:rPr>
          <w:rFonts w:ascii="微软雅黑" w:hAnsi="微软雅黑" w:eastAsia="微软雅黑"/>
          <w:b/>
          <w:color w:val="222831"/>
          <w:sz w:val="21"/>
        </w:rPr>
        <w:t>上海友加 / 上海海龙软件｜高级开发工程师 / 团队负责人</w:t>
      </w:r>
      <w:r>
        <w:rPr>
          <w:rFonts w:ascii="微软雅黑" w:hAnsi="微软雅黑" w:eastAsia="微软雅黑"/>
          <w:b w:val="0"/>
          <w:color w:val="5B6470"/>
          <w:sz w:val="19"/>
        </w:rPr>
        <w:tab/>
        <w:t>2009.5 – 2017.3</w:t>
      </w:r>
    </w:p>
    <w:p>
      <w:pPr>
        <w:pStyle w:val="ListBullet"/>
        <w:spacing w:after="20" w:line="276" w:lineRule="auto"/>
        <w:ind w:left="227"/>
      </w:pPr>
      <w:r>
        <w:rPr>
          <w:rFonts w:ascii="微软雅黑" w:hAnsi="微软雅黑" w:eastAsia="微软雅黑"/>
          <w:b w:val="0"/>
          <w:color w:val="222831"/>
          <w:sz w:val="19"/>
        </w:rPr>
        <w:t>先后参与第三方支付系统（支付宝 / 微信）、百万级在线聊天系统（WebSocket + Redis）、在线教育平台、云计算 CDN、银行系统等，具备高并发、分布式架构实战经验。</w:t>
      </w:r>
    </w:p>
    <w:p>
      <w:pPr>
        <w:spacing w:before="200" w:after="100"/>
        <w:pBdr>
          <w:bottom w:val="single" w:sz="12" w:space="2" w:color="1A4F8B"/>
        </w:pBdr>
      </w:pPr>
      <w:r>
        <w:rPr>
          <w:rFonts w:ascii="微软雅黑" w:hAnsi="微软雅黑" w:eastAsia="微软雅黑"/>
          <w:b/>
          <w:color w:val="1A4F8B"/>
          <w:sz w:val="26"/>
        </w:rPr>
        <w:t>教育背景</w:t>
      </w:r>
    </w:p>
    <w:p>
      <w:r>
        <w:rPr>
          <w:rFonts w:ascii="微软雅黑" w:hAnsi="微软雅黑" w:eastAsia="微软雅黑"/>
          <w:b w:val="0"/>
          <w:color w:val="222831"/>
          <w:sz w:val="20"/>
        </w:rPr>
        <w:t>本科 ｜ 计算机相关专业（院校名称请补充）</w:t>
      </w:r>
    </w:p>
    <w:sectPr w:rsidR="00FC693F" w:rsidRPr="0006063C" w:rsidSect="00034616">
      <w:pgSz w:w="11906" w:h="16838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